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9A4741E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3D73E8">
        <w:rPr>
          <w:sz w:val="28"/>
          <w:szCs w:val="28"/>
        </w:rPr>
        <w:t>5</w:t>
      </w:r>
      <w:r w:rsidR="003533DA">
        <w:rPr>
          <w:sz w:val="28"/>
          <w:szCs w:val="28"/>
        </w:rPr>
        <w:t xml:space="preserve"> </w:t>
      </w:r>
      <w:r w:rsidR="003D73E8">
        <w:rPr>
          <w:sz w:val="28"/>
          <w:szCs w:val="28"/>
        </w:rPr>
        <w:t>апрел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3D73E8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413BA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909C9">
        <w:rPr>
          <w:sz w:val="28"/>
          <w:szCs w:val="28"/>
        </w:rPr>
        <w:t>367</w:t>
      </w:r>
      <w:bookmarkStart w:id="0" w:name="_GoBack"/>
      <w:bookmarkEnd w:id="0"/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4D2236" w:rsidP="00AF18C7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D2236"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решение Совета депутатов муниципального образования «Муниципальный округ Увинский район Удмуртской Республики» от 20.12.2023 №333 «О бюджете муниципального образования «Муниципальный округ Увинский район Удмуртской Республики» на 2024 год и на плановый период 2025 и 2026 годов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«Муниципальный округ Увинский район Удмуртской Республики» и в целях приведения правового акта в соответствие с действующим законодательством, Совет депутатов муниципального образования «Муниципальный округ Увинский район Удмуртской Республики» </w:t>
      </w:r>
      <w:r w:rsidRPr="00A932E9">
        <w:rPr>
          <w:rFonts w:ascii="Times New Roman" w:hAnsi="Times New Roman"/>
          <w:b/>
          <w:sz w:val="28"/>
          <w:szCs w:val="28"/>
        </w:rPr>
        <w:t>р</w:t>
      </w:r>
      <w:r w:rsidR="00A932E9">
        <w:rPr>
          <w:rFonts w:ascii="Times New Roman" w:hAnsi="Times New Roman"/>
          <w:b/>
          <w:sz w:val="28"/>
          <w:szCs w:val="28"/>
        </w:rPr>
        <w:t xml:space="preserve"> </w:t>
      </w:r>
      <w:r w:rsidRPr="00A932E9">
        <w:rPr>
          <w:rFonts w:ascii="Times New Roman" w:hAnsi="Times New Roman"/>
          <w:b/>
          <w:sz w:val="28"/>
          <w:szCs w:val="28"/>
        </w:rPr>
        <w:t>е</w:t>
      </w:r>
      <w:r w:rsidR="00A932E9">
        <w:rPr>
          <w:rFonts w:ascii="Times New Roman" w:hAnsi="Times New Roman"/>
          <w:b/>
          <w:sz w:val="28"/>
          <w:szCs w:val="28"/>
        </w:rPr>
        <w:t xml:space="preserve"> </w:t>
      </w:r>
      <w:r w:rsidRPr="00A932E9">
        <w:rPr>
          <w:rFonts w:ascii="Times New Roman" w:hAnsi="Times New Roman"/>
          <w:b/>
          <w:sz w:val="28"/>
          <w:szCs w:val="28"/>
        </w:rPr>
        <w:t>ш</w:t>
      </w:r>
      <w:r w:rsidR="00A932E9">
        <w:rPr>
          <w:rFonts w:ascii="Times New Roman" w:hAnsi="Times New Roman"/>
          <w:b/>
          <w:sz w:val="28"/>
          <w:szCs w:val="28"/>
        </w:rPr>
        <w:t xml:space="preserve"> </w:t>
      </w:r>
      <w:r w:rsidRPr="00A932E9">
        <w:rPr>
          <w:rFonts w:ascii="Times New Roman" w:hAnsi="Times New Roman"/>
          <w:b/>
          <w:sz w:val="28"/>
          <w:szCs w:val="28"/>
        </w:rPr>
        <w:t>а</w:t>
      </w:r>
      <w:r w:rsidR="00A932E9">
        <w:rPr>
          <w:rFonts w:ascii="Times New Roman" w:hAnsi="Times New Roman"/>
          <w:b/>
          <w:sz w:val="28"/>
          <w:szCs w:val="28"/>
        </w:rPr>
        <w:t xml:space="preserve"> </w:t>
      </w:r>
      <w:r w:rsidRPr="00A932E9">
        <w:rPr>
          <w:rFonts w:ascii="Times New Roman" w:hAnsi="Times New Roman"/>
          <w:b/>
          <w:sz w:val="28"/>
          <w:szCs w:val="28"/>
        </w:rPr>
        <w:t>е</w:t>
      </w:r>
      <w:r w:rsidR="00A932E9">
        <w:rPr>
          <w:rFonts w:ascii="Times New Roman" w:hAnsi="Times New Roman"/>
          <w:b/>
          <w:sz w:val="28"/>
          <w:szCs w:val="28"/>
        </w:rPr>
        <w:t xml:space="preserve"> </w:t>
      </w:r>
      <w:r w:rsidRPr="00A932E9">
        <w:rPr>
          <w:rFonts w:ascii="Times New Roman" w:hAnsi="Times New Roman"/>
          <w:b/>
          <w:sz w:val="28"/>
          <w:szCs w:val="28"/>
        </w:rPr>
        <w:t>т: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 xml:space="preserve">1. Внести в решение Совета депутатов муниципального образования «Муниципальный округ Увинский район Удмуртской Республики» от 20.12.2023 №333 «О бюджете муниципального образования «Муниципальный </w:t>
      </w:r>
      <w:r w:rsidRPr="004D2236">
        <w:rPr>
          <w:rFonts w:ascii="Times New Roman" w:hAnsi="Times New Roman"/>
          <w:sz w:val="28"/>
          <w:szCs w:val="28"/>
        </w:rPr>
        <w:lastRenderedPageBreak/>
        <w:t>округ Увинский район Удмуртской Республики» на 2024 год и на плановый период 2025 и 2026 годов» следующие изменения: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а) пункт 15 дополнить абзацем следующего содержания: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«- автономной некоммерческой организации учебному центру профессионального образования «ЗЕБРА».»;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б) пункт 17 изложить в следующей редакции: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 xml:space="preserve">«17. Казначейскому сопровождению в соответствии со статьями 242.23, 242.26 Бюджетного кодекса Российской Федерации подлежат расчеты: 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1) по муниципальным контрактам, договорам (соглашениям), контрактам (договорам), о поставке товаров, выполнении работ, оказании услуг, заключаемым на сумму более 30000000,00 рублей и предусматривающим авансовые платежи;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2) контрактам (договорам) о поставке товаров, выполнении работ, оказании услуг, заключаемым муниципальными бюджетными и автономными учреждениями, лицевые счета которым открыты в Управлении финансов муниципального образования «Муниципальный округ Увинский район Удмуртской Республики», на сумму более 30000000,00 рублей и предусматривающим авансовые платежи;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3) по контрактам (договорам) о поставке товаров, выполнении работ, оказании услуг, источником обеспечения исполнения обязательств по которым являются средства, предоставленные в рамках исполнения указанных в настоящем пункте муниципальных контрактов, контрактов учреждений, договоров (соглашений), заключаемым на сумму более 3000000,00 рублей.»;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в) дополнить пунктом 18.1., следующего содержания: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«18.1. Установить, что в 2024 году: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1)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государственных (муниципальных) контрактов, контрактов (договоров), которые заключаются бюджетными и автономными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государственно-частном партнерстве (</w:t>
      </w:r>
      <w:proofErr w:type="spellStart"/>
      <w:r w:rsidRPr="004D2236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4D2236">
        <w:rPr>
          <w:rFonts w:ascii="Times New Roman" w:hAnsi="Times New Roman"/>
          <w:sz w:val="28"/>
          <w:szCs w:val="28"/>
        </w:rPr>
        <w:t>-частном партнерстве),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Удмуртской Республике,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Удмуртской Республике, документов, подтверждающих поставку товаров;</w:t>
      </w:r>
    </w:p>
    <w:p w:rsidR="004D2236" w:rsidRPr="004D2236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 xml:space="preserve">2) при казначейском сопровождении средств перечисление авансовых платежей по контрактам (договорам), указанным в подпункте 1 настоящего пункта,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</w:t>
      </w:r>
      <w:r w:rsidRPr="004D2236">
        <w:rPr>
          <w:rFonts w:ascii="Times New Roman" w:hAnsi="Times New Roman"/>
          <w:sz w:val="28"/>
          <w:szCs w:val="28"/>
        </w:rPr>
        <w:lastRenderedPageBreak/>
        <w:t>капитального строительства,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Удмуртской Республике,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Управление Федерального казначейства по Удмуртской Республике, в порядке и по форме, которые установлены Правительством Российской Федерации;</w:t>
      </w:r>
    </w:p>
    <w:p w:rsidR="00B40197" w:rsidRPr="00B40197" w:rsidRDefault="004D2236" w:rsidP="004D223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D2236">
        <w:rPr>
          <w:rFonts w:ascii="Times New Roman" w:hAnsi="Times New Roman"/>
          <w:sz w:val="28"/>
          <w:szCs w:val="28"/>
        </w:rPr>
        <w:t>3)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государственных (муниципальных) контрактов, контрактов (договоров), которые заключаются бюджетными и автономными учреждениями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Удмуртской Республике,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Удмуртской Республике,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Федерации.».</w:t>
      </w:r>
      <w:r w:rsidRPr="004D2236">
        <w:rPr>
          <w:rFonts w:ascii="Times New Roman" w:hAnsi="Times New Roman"/>
          <w:sz w:val="28"/>
          <w:szCs w:val="28"/>
        </w:rPr>
        <w:cr/>
      </w:r>
      <w:r w:rsidR="00A932E9">
        <w:rPr>
          <w:rFonts w:ascii="Times New Roman" w:hAnsi="Times New Roman"/>
          <w:sz w:val="28"/>
          <w:szCs w:val="28"/>
        </w:rPr>
        <w:t xml:space="preserve">            </w:t>
      </w:r>
      <w:r w:rsidRPr="004D2236">
        <w:rPr>
          <w:rFonts w:ascii="Times New Roman" w:hAnsi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B40197" w:rsidRDefault="00B40197" w:rsidP="00B4019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32E9" w:rsidRPr="00B40197" w:rsidRDefault="00A932E9" w:rsidP="00B4019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0197" w:rsidRPr="00B40197" w:rsidRDefault="00B40197" w:rsidP="00B4019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0197" w:rsidRPr="00B40197" w:rsidRDefault="00B40197" w:rsidP="00B40197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40197">
        <w:rPr>
          <w:rFonts w:ascii="Times New Roman" w:hAnsi="Times New Roman"/>
          <w:sz w:val="28"/>
          <w:szCs w:val="28"/>
        </w:rPr>
        <w:t>Глава муниципального о</w:t>
      </w:r>
      <w:r>
        <w:rPr>
          <w:rFonts w:ascii="Times New Roman" w:hAnsi="Times New Roman"/>
          <w:sz w:val="28"/>
          <w:szCs w:val="28"/>
        </w:rPr>
        <w:t xml:space="preserve">бразования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Pr="00B40197">
        <w:rPr>
          <w:rFonts w:ascii="Times New Roman" w:hAnsi="Times New Roman"/>
          <w:sz w:val="28"/>
          <w:szCs w:val="28"/>
        </w:rPr>
        <w:t xml:space="preserve"> В.А.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0197">
        <w:rPr>
          <w:rFonts w:ascii="Times New Roman" w:hAnsi="Times New Roman"/>
          <w:sz w:val="28"/>
          <w:szCs w:val="28"/>
        </w:rPr>
        <w:t>Головин</w:t>
      </w:r>
    </w:p>
    <w:p w:rsidR="00B40197" w:rsidRPr="00B40197" w:rsidRDefault="00B40197" w:rsidP="00B4019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0197" w:rsidRPr="00B40197" w:rsidRDefault="00B40197" w:rsidP="00B4019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47CC0" w:rsidRPr="00587EC8" w:rsidRDefault="00B40197" w:rsidP="00B40197">
      <w:pPr>
        <w:pStyle w:val="a8"/>
        <w:jc w:val="both"/>
        <w:rPr>
          <w:sz w:val="28"/>
          <w:szCs w:val="28"/>
        </w:rPr>
      </w:pPr>
      <w:r w:rsidRPr="00B4019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B40197">
        <w:rPr>
          <w:rFonts w:ascii="Times New Roman" w:hAnsi="Times New Roman"/>
          <w:sz w:val="28"/>
          <w:szCs w:val="28"/>
        </w:rPr>
        <w:t>И.А.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0197">
        <w:rPr>
          <w:rFonts w:ascii="Times New Roman" w:hAnsi="Times New Roman"/>
          <w:sz w:val="28"/>
          <w:szCs w:val="28"/>
        </w:rPr>
        <w:t>Митрюкова</w:t>
      </w:r>
      <w:proofErr w:type="spellEnd"/>
    </w:p>
    <w:sectPr w:rsidR="00E47CC0" w:rsidRPr="00587EC8" w:rsidSect="004A78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3E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BAF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236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2E9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985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197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9C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67E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72E01-2660-4FB2-A358-AF411268F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2024-05-07T05:08:00Z</cp:lastPrinted>
  <dcterms:created xsi:type="dcterms:W3CDTF">2024-04-26T07:55:00Z</dcterms:created>
  <dcterms:modified xsi:type="dcterms:W3CDTF">2024-05-07T05:08:00Z</dcterms:modified>
</cp:coreProperties>
</file>